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C7" w:rsidRDefault="002D74C7" w:rsidP="002D74C7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C7">
        <w:rPr>
          <w:rFonts w:ascii="Times New Roman" w:hAnsi="Times New Roman" w:cs="Times New Roman"/>
          <w:b/>
          <w:sz w:val="28"/>
          <w:szCs w:val="28"/>
        </w:rPr>
        <w:t xml:space="preserve">Таганская межрайонная прокуратура г. Москвы </w:t>
      </w:r>
      <w:proofErr w:type="gramStart"/>
      <w:r w:rsidRPr="002D74C7">
        <w:rPr>
          <w:rFonts w:ascii="Times New Roman" w:hAnsi="Times New Roman" w:cs="Times New Roman"/>
          <w:b/>
          <w:sz w:val="28"/>
          <w:szCs w:val="28"/>
        </w:rPr>
        <w:t>разъясняет ,</w:t>
      </w:r>
      <w:proofErr w:type="gramEnd"/>
      <w:r w:rsidRPr="002D74C7">
        <w:rPr>
          <w:rFonts w:ascii="Times New Roman" w:hAnsi="Times New Roman" w:cs="Times New Roman"/>
          <w:b/>
          <w:sz w:val="28"/>
          <w:szCs w:val="28"/>
        </w:rPr>
        <w:t xml:space="preserve"> что такое судимость и какие сроки ее погашения установлены действующим законодательством.</w:t>
      </w:r>
    </w:p>
    <w:p w:rsidR="002D74C7" w:rsidRPr="002D74C7" w:rsidRDefault="002D74C7" w:rsidP="002D74C7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74C7" w:rsidRPr="002C59C9" w:rsidRDefault="002D74C7" w:rsidP="002D74C7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В соответствии с  Постановлением Пленума Верховного суда Российской Федерации от 07.06.2022 № 14 «О практике применения судами при рассмотрении уголовных дел законодательства, регламентирующего исчисление срока погашения и порядок снятия судимости» судимость – это правовое состояние лица, совершившего преступление, в отношении которого вступил в законную силу обвинительный приговор с назначением наказания, подлежащего отбыванию (исполнению), влекущее при повторном совершении им преступления оценку его личности и содеянного им как обладающих повышенной общественной опасностью и наступление предусмотренных уголовным законодательством правовых последствий.</w:t>
      </w:r>
    </w:p>
    <w:p w:rsidR="002D74C7" w:rsidRDefault="002D74C7" w:rsidP="002D74C7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В силу частей 1 и 6 статьи 86 УК РФ только наличие у лица на момент совершения нового преступления не погашенной или не снятой в установленном порядке судимости может влечь указанные последствия, в частности учитываться при признании рецидива преступлений (статья 18 УК РФ), назначении наказания (пункт "а" части 1 статьи 63, статья 68 УК РФ), назначении осужденному к лишению свободы вида исправительного учреждения (статья 58 УК РФ), учитываться в качестве признака состава преступления (например, предусмотренного частью 2 статьи 264.1 УК РФ), препятствовать освобождению лица от уголовной ответственности по </w:t>
      </w:r>
      <w:proofErr w:type="spellStart"/>
      <w:r w:rsidRPr="002C59C9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2C59C9">
        <w:rPr>
          <w:rFonts w:ascii="Times New Roman" w:hAnsi="Times New Roman" w:cs="Times New Roman"/>
          <w:sz w:val="28"/>
          <w:szCs w:val="28"/>
        </w:rPr>
        <w:t xml:space="preserve"> основаниям или освобождению от наказания (например, на основании статьи 80.1 УК РФ). </w:t>
      </w:r>
    </w:p>
    <w:p w:rsidR="00F25593" w:rsidRDefault="002D74C7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C7"/>
    <w:rsid w:val="002D74C7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DB4A-54BE-4582-8818-34C2FAE4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D7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D74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2022-12-23T06:12:00Z</dcterms:created>
  <dcterms:modified xsi:type="dcterms:W3CDTF">2022-12-23T06:12:00Z</dcterms:modified>
</cp:coreProperties>
</file>